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103" w:rsidRDefault="003F7103" w:rsidP="003F7103">
      <w:pPr>
        <w:pStyle w:val="MS"/>
        <w:spacing w:line="360" w:lineRule="auto"/>
        <w:jc w:val="center"/>
        <w:rPr>
          <w:rFonts w:ascii="Times New Roman" w:hAnsi="Times New Roman" w:cs="Times New Roman"/>
          <w:b/>
          <w:bCs/>
          <w:sz w:val="24"/>
          <w:szCs w:val="24"/>
          <w:u w:val="single" w:color="000000"/>
        </w:rPr>
      </w:pPr>
      <w:r w:rsidRPr="00B050B8">
        <w:rPr>
          <w:rFonts w:ascii="Times New Roman" w:hAnsi="Times New Roman" w:hint="eastAsia"/>
          <w:b/>
          <w:sz w:val="24"/>
          <w:szCs w:val="24"/>
          <w:u w:val="single"/>
        </w:rPr>
        <w:t>Building a Global Architecture for Green Growth</w:t>
      </w:r>
    </w:p>
    <w:p w:rsidR="003F7103" w:rsidRDefault="003F7103" w:rsidP="003F7103">
      <w:pPr>
        <w:pStyle w:val="MS"/>
        <w:spacing w:line="360" w:lineRule="auto"/>
        <w:jc w:val="center"/>
        <w:rPr>
          <w:rFonts w:ascii="Times New Roman" w:hAnsi="Times New Roman" w:cs="Times New Roman"/>
          <w:i/>
          <w:iCs/>
          <w:sz w:val="24"/>
          <w:szCs w:val="24"/>
        </w:rPr>
      </w:pPr>
    </w:p>
    <w:p w:rsidR="003F7103" w:rsidRPr="00963D50" w:rsidRDefault="003F7103" w:rsidP="003F7103">
      <w:pPr>
        <w:pStyle w:val="MS"/>
        <w:spacing w:line="360" w:lineRule="auto"/>
        <w:jc w:val="center"/>
        <w:rPr>
          <w:rFonts w:ascii="Times New Roman" w:hAnsi="Times New Roman" w:cs="Times New Roman"/>
          <w:sz w:val="24"/>
          <w:szCs w:val="24"/>
        </w:rPr>
      </w:pPr>
      <w:r w:rsidRPr="00772067">
        <w:rPr>
          <w:rFonts w:ascii="Times New Roman" w:hAnsi="Times New Roman" w:hint="eastAsia"/>
          <w:i/>
          <w:sz w:val="24"/>
          <w:szCs w:val="24"/>
        </w:rPr>
        <w:t xml:space="preserve">Keynote Speech at </w:t>
      </w:r>
      <w:r w:rsidRPr="00772067">
        <w:rPr>
          <w:rFonts w:ascii="Times New Roman" w:hAnsi="Times New Roman" w:hint="eastAsia"/>
          <w:i/>
          <w:sz w:val="24"/>
          <w:szCs w:val="24"/>
          <w:u w:val="single"/>
        </w:rPr>
        <w:t>The Luncheon Roundtable on Building a Global Architecture for Green Growth</w:t>
      </w:r>
      <w:r w:rsidRPr="00772067">
        <w:rPr>
          <w:rFonts w:ascii="Times New Roman" w:hAnsi="Times New Roman" w:hint="eastAsia"/>
          <w:i/>
          <w:sz w:val="24"/>
          <w:szCs w:val="24"/>
        </w:rPr>
        <w:t xml:space="preserve"> held in Washington, on June 24, 2011, organized by the Council on Foreign Relations (CFR)</w:t>
      </w:r>
      <w:r w:rsidRPr="007742A7">
        <w:rPr>
          <w:rFonts w:ascii="Times New Roman" w:hAnsi="Times New Roman" w:cs="Times New Roman"/>
          <w:sz w:val="24"/>
          <w:szCs w:val="24"/>
        </w:rPr>
        <w:t xml:space="preserve"> </w:t>
      </w:r>
    </w:p>
    <w:p w:rsidR="003F7103" w:rsidRDefault="003F7103" w:rsidP="003F7103">
      <w:pPr>
        <w:pStyle w:val="MS"/>
        <w:spacing w:line="360" w:lineRule="auto"/>
        <w:jc w:val="center"/>
        <w:rPr>
          <w:rFonts w:ascii="Times New Roman" w:hAnsi="Times New Roman" w:cs="Times New Roman"/>
          <w:sz w:val="24"/>
          <w:szCs w:val="24"/>
        </w:rPr>
      </w:pPr>
    </w:p>
    <w:p w:rsidR="003F7103" w:rsidRPr="001E69FD" w:rsidRDefault="003F7103" w:rsidP="003F7103">
      <w:pPr>
        <w:pStyle w:val="MS"/>
        <w:spacing w:line="360" w:lineRule="auto"/>
        <w:jc w:val="center"/>
        <w:rPr>
          <w:rFonts w:ascii="Times New Roman" w:hAnsi="Times New Roman" w:cs="Times New Roman"/>
          <w:sz w:val="24"/>
          <w:szCs w:val="24"/>
        </w:rPr>
      </w:pPr>
    </w:p>
    <w:p w:rsidR="003F7103" w:rsidRPr="003C47E8" w:rsidRDefault="003F7103" w:rsidP="003F7103">
      <w:pPr>
        <w:spacing w:after="0" w:line="360" w:lineRule="auto"/>
        <w:rPr>
          <w:rFonts w:ascii="Times New Roman" w:hAnsi="Times New Roman"/>
          <w:b/>
          <w:sz w:val="24"/>
          <w:szCs w:val="24"/>
          <w:lang w:eastAsia="ko-KR"/>
        </w:rPr>
      </w:pPr>
      <w:r w:rsidRPr="003C47E8">
        <w:rPr>
          <w:rFonts w:ascii="Times New Roman" w:hAnsi="Times New Roman" w:hint="eastAsia"/>
          <w:b/>
          <w:sz w:val="24"/>
          <w:szCs w:val="24"/>
          <w:lang w:eastAsia="ko-KR"/>
        </w:rPr>
        <w:t>Key to green growth is innovation</w:t>
      </w:r>
    </w:p>
    <w:p w:rsidR="003F7103" w:rsidRPr="003C47E8" w:rsidRDefault="003F7103" w:rsidP="003F7103">
      <w:pPr>
        <w:spacing w:after="0" w:line="360" w:lineRule="auto"/>
        <w:rPr>
          <w:rFonts w:ascii="Times New Roman" w:hAnsi="Times New Roman"/>
          <w:b/>
          <w:sz w:val="24"/>
          <w:szCs w:val="24"/>
          <w:lang w:eastAsia="ko-KR"/>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Green growth (GG) was succinctly defined by President Lee </w:t>
      </w:r>
      <w:proofErr w:type="spellStart"/>
      <w:r w:rsidRPr="003C47E8">
        <w:rPr>
          <w:rFonts w:ascii="Times New Roman" w:hAnsi="Times New Roman" w:hint="eastAsia"/>
          <w:sz w:val="24"/>
          <w:szCs w:val="24"/>
          <w:lang w:bidi="en-US"/>
        </w:rPr>
        <w:t>Myung</w:t>
      </w:r>
      <w:proofErr w:type="spellEnd"/>
      <w:r w:rsidRPr="003C47E8">
        <w:rPr>
          <w:rFonts w:ascii="Times New Roman" w:hAnsi="Times New Roman" w:hint="eastAsia"/>
          <w:sz w:val="24"/>
          <w:szCs w:val="24"/>
          <w:lang w:bidi="en-US"/>
        </w:rPr>
        <w:t>-back of Korea in his speech delivered on August 15, 2008, as follows:</w:t>
      </w:r>
      <w:r w:rsidRPr="003C47E8">
        <w:rPr>
          <w:rFonts w:ascii="Times New Roman" w:hAnsi="Times New Roman" w:cs="Times New Roman"/>
          <w:sz w:val="24"/>
          <w:szCs w:val="24"/>
        </w:rPr>
        <w:t xml:space="preserve">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i/>
          <w:sz w:val="24"/>
          <w:szCs w:val="24"/>
          <w:lang w:bidi="en-US"/>
        </w:rPr>
        <w:t xml:space="preserve">GG seeks sustainable growth by reducing GHG emission and environmental protection.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i/>
          <w:sz w:val="24"/>
          <w:szCs w:val="24"/>
          <w:lang w:bidi="en-US"/>
        </w:rPr>
        <w:t xml:space="preserve">It is a new development paradigm which creates new growth engines and new jobs from green technologies and clean energies.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The key to sustained green growth is innovation, in fact, a pervasive and continuing process of innovation, both technological and institutional.  This is </w:t>
      </w:r>
      <w:proofErr w:type="gramStart"/>
      <w:r w:rsidRPr="003C47E8">
        <w:rPr>
          <w:rFonts w:ascii="Times New Roman" w:hAnsi="Times New Roman" w:hint="eastAsia"/>
          <w:sz w:val="24"/>
          <w:szCs w:val="24"/>
          <w:lang w:bidi="en-US"/>
        </w:rPr>
        <w:t>key</w:t>
      </w:r>
      <w:proofErr w:type="gramEnd"/>
      <w:r w:rsidRPr="003C47E8">
        <w:rPr>
          <w:rFonts w:ascii="Times New Roman" w:hAnsi="Times New Roman" w:hint="eastAsia"/>
          <w:sz w:val="24"/>
          <w:szCs w:val="24"/>
          <w:lang w:bidi="en-US"/>
        </w:rPr>
        <w:t xml:space="preserve"> to delinking economic growth and environmental degradation.</w:t>
      </w:r>
      <w:r w:rsidRPr="003C47E8">
        <w:rPr>
          <w:rFonts w:ascii="Times New Roman" w:hAnsi="Times New Roman" w:cs="Times New Roman"/>
          <w:sz w:val="24"/>
          <w:szCs w:val="24"/>
        </w:rPr>
        <w:t xml:space="preserve">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b/>
          <w:sz w:val="24"/>
          <w:szCs w:val="24"/>
          <w:lang w:bidi="en-US"/>
        </w:rPr>
        <w:t>Commitment to reduce emission drives innovation</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The ultimate driver of sustained innovation is the compelling need to reduce GHG emissions, as well as the confidence in an </w:t>
      </w:r>
      <w:r w:rsidRPr="003C47E8">
        <w:rPr>
          <w:rFonts w:ascii="Times New Roman" w:hAnsi="Times New Roman"/>
          <w:sz w:val="24"/>
          <w:szCs w:val="24"/>
          <w:lang w:bidi="en-US"/>
        </w:rPr>
        <w:t>emerging</w:t>
      </w:r>
      <w:r w:rsidRPr="003C47E8">
        <w:rPr>
          <w:rFonts w:ascii="Times New Roman" w:hAnsi="Times New Roman" w:hint="eastAsia"/>
          <w:sz w:val="24"/>
          <w:szCs w:val="24"/>
          <w:lang w:bidi="en-US"/>
        </w:rPr>
        <w:t xml:space="preserve"> global carbon and pollution market.  This is to say that successful green growth </w:t>
      </w:r>
      <w:r w:rsidRPr="003C47E8">
        <w:rPr>
          <w:rFonts w:ascii="Times New Roman" w:hAnsi="Times New Roman"/>
          <w:sz w:val="24"/>
          <w:szCs w:val="24"/>
          <w:lang w:bidi="en-US"/>
        </w:rPr>
        <w:t>requires sharing of the same strategy by all majo</w:t>
      </w:r>
      <w:r w:rsidRPr="003C47E8">
        <w:rPr>
          <w:rFonts w:ascii="Times New Roman" w:hAnsi="Times New Roman" w:hint="eastAsia"/>
          <w:sz w:val="24"/>
          <w:szCs w:val="24"/>
          <w:lang w:bidi="en-US"/>
        </w:rPr>
        <w:t xml:space="preserve">r economies around the world, as well as a credible global effort to reduce GHG emissions as well as environmental degradation.  Furthermore, globally shared confidence in green growth will foster such global efforts as effective climate change negotiation.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b/>
          <w:sz w:val="24"/>
          <w:szCs w:val="24"/>
          <w:lang w:bidi="en-US"/>
        </w:rPr>
        <w:t>Confidence in green growth will foster shared commitment to reduce emissions</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lastRenderedPageBreak/>
        <w:t xml:space="preserve">This is to say that successful green growth has to be a shared and coordinated global growth strategy, that the success of this strategy has to be underpinned by an effective international </w:t>
      </w:r>
      <w:r w:rsidRPr="003C47E8">
        <w:rPr>
          <w:rFonts w:ascii="Times New Roman" w:hAnsi="Times New Roman"/>
          <w:sz w:val="24"/>
          <w:szCs w:val="24"/>
          <w:lang w:bidi="en-US"/>
        </w:rPr>
        <w:t>environmental</w:t>
      </w:r>
      <w:r w:rsidRPr="003C47E8">
        <w:rPr>
          <w:rFonts w:ascii="Times New Roman" w:hAnsi="Times New Roman" w:hint="eastAsia"/>
          <w:sz w:val="24"/>
          <w:szCs w:val="24"/>
          <w:lang w:bidi="en-US"/>
        </w:rPr>
        <w:t xml:space="preserve"> regime, including the climate change regime, and that a globally shared confidence in green growth will foster international cooperation for an effective environmental regime.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The UNFCCC process has been stalling in reaching an agreement on </w:t>
      </w:r>
      <w:r w:rsidRPr="003C47E8">
        <w:rPr>
          <w:rFonts w:ascii="Times New Roman" w:hAnsi="Times New Roman"/>
          <w:sz w:val="24"/>
          <w:szCs w:val="24"/>
          <w:lang w:bidi="en-US"/>
        </w:rPr>
        <w:t>sharing</w:t>
      </w:r>
      <w:r w:rsidRPr="003C47E8">
        <w:rPr>
          <w:rFonts w:ascii="Times New Roman" w:hAnsi="Times New Roman" w:hint="eastAsia"/>
          <w:sz w:val="24"/>
          <w:szCs w:val="24"/>
          <w:lang w:bidi="en-US"/>
        </w:rPr>
        <w:t xml:space="preserve"> of the responsibility for mitigation. The creation of an effective global </w:t>
      </w:r>
      <w:r w:rsidRPr="003C47E8">
        <w:rPr>
          <w:rFonts w:ascii="Times New Roman" w:hAnsi="Times New Roman"/>
          <w:sz w:val="24"/>
          <w:szCs w:val="24"/>
          <w:lang w:bidi="en-US"/>
        </w:rPr>
        <w:t>architecture</w:t>
      </w:r>
      <w:r w:rsidRPr="003C47E8">
        <w:rPr>
          <w:rFonts w:ascii="Times New Roman" w:hAnsi="Times New Roman" w:hint="eastAsia"/>
          <w:sz w:val="24"/>
          <w:szCs w:val="24"/>
          <w:lang w:bidi="en-US"/>
        </w:rPr>
        <w:t xml:space="preserve"> for green growth will help facilitate international cooperation to reach such an </w:t>
      </w:r>
      <w:r w:rsidRPr="003C47E8">
        <w:rPr>
          <w:rFonts w:ascii="Times New Roman" w:hAnsi="Times New Roman"/>
          <w:sz w:val="24"/>
          <w:szCs w:val="24"/>
          <w:lang w:bidi="en-US"/>
        </w:rPr>
        <w:t>agreement</w:t>
      </w:r>
      <w:r w:rsidRPr="003C47E8">
        <w:rPr>
          <w:rFonts w:ascii="Times New Roman" w:hAnsi="Times New Roman" w:hint="eastAsia"/>
          <w:sz w:val="24"/>
          <w:szCs w:val="24"/>
          <w:lang w:bidi="en-US"/>
        </w:rPr>
        <w:t xml:space="preserve">.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b/>
          <w:sz w:val="24"/>
          <w:szCs w:val="24"/>
          <w:lang w:bidi="en-US"/>
        </w:rPr>
        <w:t>Various pieces of a global architecture for green growth</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spacing w:after="0" w:line="360" w:lineRule="auto"/>
        <w:rPr>
          <w:rFonts w:ascii="Times New Roman" w:hAnsi="Times New Roman"/>
          <w:sz w:val="24"/>
          <w:szCs w:val="24"/>
          <w:lang w:eastAsia="ko-KR"/>
        </w:rPr>
      </w:pPr>
      <w:r w:rsidRPr="003C47E8">
        <w:rPr>
          <w:rFonts w:ascii="Times New Roman" w:hAnsi="Times New Roman"/>
          <w:sz w:val="24"/>
          <w:szCs w:val="24"/>
          <w:lang w:eastAsia="ko-KR"/>
        </w:rPr>
        <w:t xml:space="preserve">The OECD has released its Report on Green Growth Strategy in which it argues that creating a global </w:t>
      </w:r>
      <w:r w:rsidRPr="003C47E8">
        <w:rPr>
          <w:rFonts w:ascii="Times New Roman" w:hAnsi="Times New Roman" w:hint="eastAsia"/>
          <w:sz w:val="24"/>
          <w:szCs w:val="24"/>
          <w:lang w:eastAsia="ko-KR"/>
        </w:rPr>
        <w:t>architecture that is conducive to green growth requires enhanced international cooperation in many fields as follows:</w:t>
      </w:r>
    </w:p>
    <w:p w:rsidR="003F7103" w:rsidRPr="003C47E8" w:rsidRDefault="003F7103" w:rsidP="003F7103">
      <w:pPr>
        <w:spacing w:after="0" w:line="360" w:lineRule="auto"/>
        <w:rPr>
          <w:rFonts w:ascii="Times New Roman" w:hAnsi="Times New Roman"/>
          <w:sz w:val="24"/>
          <w:szCs w:val="24"/>
          <w:lang w:eastAsia="ko-KR"/>
        </w:rPr>
      </w:pP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sz w:val="24"/>
          <w:szCs w:val="24"/>
          <w:lang w:eastAsia="ko-KR"/>
        </w:rPr>
        <w:t>S</w:t>
      </w:r>
      <w:r w:rsidRPr="003C47E8">
        <w:rPr>
          <w:rFonts w:ascii="Times New Roman" w:hAnsi="Times New Roman" w:hint="eastAsia"/>
          <w:sz w:val="24"/>
          <w:szCs w:val="24"/>
          <w:lang w:eastAsia="ko-KR"/>
        </w:rPr>
        <w:t>trengthening arrangements for managing global public goods, especially biodiversity and climate;</w:t>
      </w: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hint="eastAsia"/>
          <w:sz w:val="24"/>
          <w:szCs w:val="24"/>
          <w:lang w:eastAsia="ko-KR"/>
        </w:rPr>
        <w:t>ODA for creating enabling conditions for green growth;</w:t>
      </w: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sz w:val="24"/>
          <w:szCs w:val="24"/>
          <w:lang w:eastAsia="ko-KR"/>
        </w:rPr>
        <w:t>I</w:t>
      </w:r>
      <w:r w:rsidRPr="003C47E8">
        <w:rPr>
          <w:rFonts w:ascii="Times New Roman" w:hAnsi="Times New Roman" w:hint="eastAsia"/>
          <w:sz w:val="24"/>
          <w:szCs w:val="24"/>
          <w:lang w:eastAsia="ko-KR"/>
        </w:rPr>
        <w:t>ncreased cooperation in science and technology; and,</w:t>
      </w: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sz w:val="24"/>
          <w:szCs w:val="24"/>
          <w:lang w:eastAsia="ko-KR"/>
        </w:rPr>
        <w:t>I</w:t>
      </w:r>
      <w:r w:rsidRPr="003C47E8">
        <w:rPr>
          <w:rFonts w:ascii="Times New Roman" w:hAnsi="Times New Roman" w:hint="eastAsia"/>
          <w:sz w:val="24"/>
          <w:szCs w:val="24"/>
          <w:lang w:eastAsia="ko-KR"/>
        </w:rPr>
        <w:t>ncreased efforts to boost global trade and investment flows.</w:t>
      </w:r>
    </w:p>
    <w:p w:rsidR="003F7103" w:rsidRPr="003C47E8" w:rsidRDefault="003F7103" w:rsidP="003F7103">
      <w:pPr>
        <w:spacing w:after="0" w:line="360" w:lineRule="auto"/>
        <w:rPr>
          <w:rFonts w:ascii="Times New Roman" w:hAnsi="Times New Roman"/>
          <w:sz w:val="24"/>
          <w:szCs w:val="24"/>
          <w:lang w:eastAsia="ko-KR"/>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Based on this premise, the OECD is </w:t>
      </w:r>
      <w:r w:rsidRPr="003C47E8">
        <w:rPr>
          <w:rFonts w:ascii="Times New Roman" w:hAnsi="Times New Roman"/>
          <w:sz w:val="24"/>
          <w:szCs w:val="24"/>
          <w:lang w:bidi="en-US"/>
        </w:rPr>
        <w:t>launching</w:t>
      </w:r>
      <w:r w:rsidRPr="003C47E8">
        <w:rPr>
          <w:rFonts w:ascii="Times New Roman" w:hAnsi="Times New Roman" w:hint="eastAsia"/>
          <w:sz w:val="24"/>
          <w:szCs w:val="24"/>
          <w:lang w:bidi="en-US"/>
        </w:rPr>
        <w:t xml:space="preserve"> a long-term agenda to support national and international efforts to achieve greener growth.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The OECD</w:t>
      </w:r>
      <w:r w:rsidRPr="003C47E8">
        <w:rPr>
          <w:rFonts w:ascii="Times New Roman" w:hAnsi="Times New Roman"/>
          <w:sz w:val="24"/>
          <w:szCs w:val="24"/>
          <w:lang w:bidi="en-US"/>
        </w:rPr>
        <w:t>’</w:t>
      </w:r>
      <w:r w:rsidRPr="003C47E8">
        <w:rPr>
          <w:rFonts w:ascii="Times New Roman" w:hAnsi="Times New Roman" w:hint="eastAsia"/>
          <w:sz w:val="24"/>
          <w:szCs w:val="24"/>
          <w:lang w:bidi="en-US"/>
        </w:rPr>
        <w:t>s Green Growth Strategy reports on a number of international initiatives on green growth:</w:t>
      </w:r>
      <w:r w:rsidRPr="003C47E8">
        <w:rPr>
          <w:rFonts w:ascii="Times New Roman" w:hAnsi="Times New Roman" w:cs="Times New Roman"/>
          <w:sz w:val="24"/>
          <w:szCs w:val="24"/>
        </w:rPr>
        <w:t xml:space="preserve"> </w:t>
      </w:r>
    </w:p>
    <w:p w:rsidR="003F7103"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The UNEP-led Green Economy Initiative which, involving over 20 UN agencies, offer advisory services to governments, under the overarching objective of promoting investment in green(</w:t>
      </w:r>
      <w:proofErr w:type="spellStart"/>
      <w:r w:rsidRPr="003C47E8">
        <w:rPr>
          <w:rFonts w:ascii="Times New Roman" w:hAnsi="Times New Roman" w:hint="eastAsia"/>
          <w:sz w:val="24"/>
          <w:szCs w:val="24"/>
          <w:lang w:bidi="en-US"/>
        </w:rPr>
        <w:t>er</w:t>
      </w:r>
      <w:proofErr w:type="spellEnd"/>
      <w:r w:rsidRPr="003C47E8">
        <w:rPr>
          <w:rFonts w:ascii="Times New Roman" w:hAnsi="Times New Roman" w:hint="eastAsia"/>
          <w:sz w:val="24"/>
          <w:szCs w:val="24"/>
          <w:lang w:bidi="en-US"/>
        </w:rPr>
        <w:t>) sectors;</w:t>
      </w:r>
      <w:r w:rsidRPr="003C47E8">
        <w:rPr>
          <w:rFonts w:ascii="Times New Roman" w:hAnsi="Times New Roman" w:cs="Times New Roman"/>
          <w:sz w:val="24"/>
          <w:szCs w:val="24"/>
        </w:rPr>
        <w:t xml:space="preserve"> </w:t>
      </w:r>
    </w:p>
    <w:p w:rsidR="003F7103" w:rsidRPr="001E69FD" w:rsidRDefault="003F7103" w:rsidP="003F7103">
      <w:pPr>
        <w:pStyle w:val="MS"/>
        <w:spacing w:line="360" w:lineRule="auto"/>
        <w:rPr>
          <w:rFonts w:ascii="Times New Roman" w:hAnsi="Times New Roman" w:cs="Times New Roman"/>
          <w:sz w:val="24"/>
          <w:szCs w:val="24"/>
        </w:rPr>
      </w:pPr>
    </w:p>
    <w:p w:rsidR="003F7103" w:rsidRPr="003C47E8" w:rsidRDefault="003F7103" w:rsidP="003F7103">
      <w:pPr>
        <w:spacing w:after="0" w:line="360" w:lineRule="auto"/>
        <w:rPr>
          <w:rFonts w:ascii="Times New Roman" w:hAnsi="Times New Roman"/>
          <w:sz w:val="24"/>
          <w:szCs w:val="24"/>
          <w:lang w:eastAsia="ko-KR"/>
        </w:rPr>
      </w:pPr>
      <w:r w:rsidRPr="003C47E8">
        <w:rPr>
          <w:rFonts w:ascii="Times New Roman" w:hAnsi="Times New Roman" w:hint="eastAsia"/>
          <w:sz w:val="24"/>
          <w:szCs w:val="24"/>
          <w:lang w:eastAsia="ko-KR"/>
        </w:rPr>
        <w:lastRenderedPageBreak/>
        <w:t>OECD-UNEP-led work to develop a common set of core indicators for green economy</w:t>
      </w:r>
      <w:r w:rsidRPr="003C47E8">
        <w:rPr>
          <w:rFonts w:ascii="Times New Roman" w:hAnsi="Times New Roman"/>
          <w:sz w:val="24"/>
          <w:szCs w:val="24"/>
          <w:lang w:eastAsia="ko-KR"/>
        </w:rPr>
        <w:t>;</w:t>
      </w:r>
    </w:p>
    <w:p w:rsidR="003F7103" w:rsidRPr="003C47E8" w:rsidRDefault="003F7103" w:rsidP="003F7103">
      <w:pPr>
        <w:spacing w:after="0" w:line="360" w:lineRule="auto"/>
        <w:rPr>
          <w:rFonts w:ascii="Times New Roman" w:hAnsi="Times New Roman"/>
          <w:sz w:val="24"/>
          <w:szCs w:val="24"/>
          <w:lang w:eastAsia="ko-KR"/>
        </w:rPr>
      </w:pP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hint="eastAsia"/>
          <w:sz w:val="24"/>
          <w:szCs w:val="24"/>
          <w:lang w:eastAsia="ko-KR"/>
        </w:rPr>
        <w:t xml:space="preserve">International initiatives at the </w:t>
      </w:r>
      <w:proofErr w:type="spellStart"/>
      <w:r w:rsidRPr="003C47E8">
        <w:rPr>
          <w:rFonts w:ascii="Times New Roman" w:hAnsi="Times New Roman" w:hint="eastAsia"/>
          <w:sz w:val="24"/>
          <w:szCs w:val="24"/>
          <w:lang w:eastAsia="ko-KR"/>
        </w:rPr>
        <w:t>sectoral</w:t>
      </w:r>
      <w:proofErr w:type="spellEnd"/>
      <w:r w:rsidRPr="003C47E8">
        <w:rPr>
          <w:rFonts w:ascii="Times New Roman" w:hAnsi="Times New Roman" w:hint="eastAsia"/>
          <w:sz w:val="24"/>
          <w:szCs w:val="24"/>
          <w:lang w:eastAsia="ko-KR"/>
        </w:rPr>
        <w:t xml:space="preserve"> level such as agriculture and energy by organizations such as FAO and IEA, which work with other IOs such as the OECD;</w:t>
      </w:r>
    </w:p>
    <w:p w:rsidR="003F7103" w:rsidRPr="003C47E8" w:rsidRDefault="003F7103" w:rsidP="003F7103">
      <w:pPr>
        <w:spacing w:after="0" w:line="360" w:lineRule="auto"/>
        <w:rPr>
          <w:rFonts w:ascii="Times New Roman" w:hAnsi="Times New Roman"/>
          <w:sz w:val="24"/>
          <w:szCs w:val="24"/>
          <w:lang w:eastAsia="ko-KR"/>
        </w:rPr>
      </w:pP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hint="eastAsia"/>
          <w:sz w:val="24"/>
          <w:szCs w:val="24"/>
          <w:lang w:eastAsia="ko-KR"/>
        </w:rPr>
        <w:t xml:space="preserve">World Bank proposal to work with governments, UNEP, OECD, etc., to create a new global knowledge platform on green growth, </w:t>
      </w:r>
    </w:p>
    <w:p w:rsidR="003F7103" w:rsidRPr="003C47E8" w:rsidRDefault="003F7103" w:rsidP="003F7103">
      <w:pPr>
        <w:spacing w:after="0" w:line="360" w:lineRule="auto"/>
        <w:rPr>
          <w:rFonts w:ascii="Times New Roman" w:hAnsi="Times New Roman"/>
          <w:sz w:val="24"/>
          <w:szCs w:val="24"/>
          <w:lang w:eastAsia="ko-KR"/>
        </w:rPr>
      </w:pPr>
    </w:p>
    <w:p w:rsidR="003F7103" w:rsidRPr="003C47E8" w:rsidRDefault="003F7103" w:rsidP="003F7103">
      <w:pPr>
        <w:numPr>
          <w:ilvl w:val="0"/>
          <w:numId w:val="1"/>
        </w:numPr>
        <w:spacing w:after="0" w:line="360" w:lineRule="auto"/>
        <w:rPr>
          <w:rFonts w:ascii="Times New Roman" w:hAnsi="Times New Roman"/>
          <w:sz w:val="24"/>
          <w:szCs w:val="24"/>
          <w:lang w:eastAsia="ko-KR"/>
        </w:rPr>
      </w:pPr>
      <w:r w:rsidRPr="003C47E8">
        <w:rPr>
          <w:rFonts w:ascii="Times New Roman" w:hAnsi="Times New Roman" w:hint="eastAsia"/>
          <w:sz w:val="24"/>
          <w:szCs w:val="24"/>
          <w:lang w:eastAsia="ko-KR"/>
        </w:rPr>
        <w:t xml:space="preserve">The GGGI launched by the Korean government aims to support the creation and diffusion of green growth </w:t>
      </w:r>
      <w:r w:rsidRPr="003C47E8">
        <w:rPr>
          <w:rFonts w:ascii="Times New Roman" w:hAnsi="Times New Roman"/>
          <w:sz w:val="24"/>
          <w:szCs w:val="24"/>
          <w:lang w:eastAsia="ko-KR"/>
        </w:rPr>
        <w:t>which</w:t>
      </w:r>
      <w:r w:rsidRPr="003C47E8">
        <w:rPr>
          <w:rFonts w:ascii="Times New Roman" w:hAnsi="Times New Roman" w:hint="eastAsia"/>
          <w:sz w:val="24"/>
          <w:szCs w:val="24"/>
          <w:lang w:eastAsia="ko-KR"/>
        </w:rPr>
        <w:t xml:space="preserve"> integrates objectives such as poverty reduction, opportunity creation, and social development with objectives for </w:t>
      </w:r>
      <w:r w:rsidRPr="003C47E8">
        <w:rPr>
          <w:rFonts w:ascii="Times New Roman" w:hAnsi="Times New Roman"/>
          <w:sz w:val="24"/>
          <w:szCs w:val="24"/>
          <w:lang w:eastAsia="ko-KR"/>
        </w:rPr>
        <w:t>environmental</w:t>
      </w:r>
      <w:r w:rsidRPr="003C47E8">
        <w:rPr>
          <w:rFonts w:ascii="Times New Roman" w:hAnsi="Times New Roman" w:hint="eastAsia"/>
          <w:sz w:val="24"/>
          <w:szCs w:val="24"/>
          <w:lang w:eastAsia="ko-KR"/>
        </w:rPr>
        <w:t xml:space="preserve"> </w:t>
      </w:r>
      <w:r w:rsidRPr="003C47E8">
        <w:rPr>
          <w:rFonts w:ascii="Times New Roman" w:hAnsi="Times New Roman"/>
          <w:sz w:val="24"/>
          <w:szCs w:val="24"/>
          <w:lang w:eastAsia="ko-KR"/>
        </w:rPr>
        <w:t>sustainability</w:t>
      </w:r>
      <w:r w:rsidRPr="003C47E8">
        <w:rPr>
          <w:rFonts w:ascii="Times New Roman" w:hAnsi="Times New Roman" w:hint="eastAsia"/>
          <w:sz w:val="24"/>
          <w:szCs w:val="24"/>
          <w:lang w:eastAsia="ko-KR"/>
        </w:rPr>
        <w:t xml:space="preserve">, climate resilience, and energy </w:t>
      </w:r>
      <w:r w:rsidRPr="003C47E8">
        <w:rPr>
          <w:rFonts w:ascii="Times New Roman" w:hAnsi="Times New Roman"/>
          <w:sz w:val="24"/>
          <w:szCs w:val="24"/>
          <w:lang w:eastAsia="ko-KR"/>
        </w:rPr>
        <w:t>security</w:t>
      </w:r>
      <w:r w:rsidRPr="003C47E8">
        <w:rPr>
          <w:rFonts w:ascii="Times New Roman" w:hAnsi="Times New Roman" w:hint="eastAsia"/>
          <w:sz w:val="24"/>
          <w:szCs w:val="24"/>
          <w:lang w:eastAsia="ko-KR"/>
        </w:rPr>
        <w:t xml:space="preserve">.  GGGI proposes to play a critical role in the creation of a global architecture conducive to driving green growth. For this, GGGI will </w:t>
      </w:r>
      <w:r w:rsidRPr="003C47E8">
        <w:rPr>
          <w:rFonts w:ascii="Times New Roman" w:hAnsi="Times New Roman"/>
          <w:sz w:val="24"/>
          <w:szCs w:val="24"/>
          <w:lang w:eastAsia="ko-KR"/>
        </w:rPr>
        <w:t>have</w:t>
      </w:r>
      <w:r w:rsidRPr="003C47E8">
        <w:rPr>
          <w:rFonts w:ascii="Times New Roman" w:hAnsi="Times New Roman" w:hint="eastAsia"/>
          <w:sz w:val="24"/>
          <w:szCs w:val="24"/>
          <w:lang w:eastAsia="ko-KR"/>
        </w:rPr>
        <w:t xml:space="preserve"> to promote a strong partnership and knowledge-sharing between a diverse group of internal and regional organizations as well as governments.  </w:t>
      </w:r>
    </w:p>
    <w:p w:rsidR="003F7103" w:rsidRPr="003C47E8" w:rsidRDefault="003F7103" w:rsidP="003F7103">
      <w:pPr>
        <w:spacing w:after="0" w:line="360" w:lineRule="auto"/>
        <w:rPr>
          <w:rFonts w:ascii="Times New Roman" w:hAnsi="Times New Roman"/>
          <w:sz w:val="24"/>
          <w:szCs w:val="24"/>
          <w:lang w:eastAsia="ko-KR"/>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In addition, there are also a number of international venues geared to the objective of promoting energy policy cooperation such as IEA, MEF, CEM, APEC Energy Ministerial, the newly launched International Renewable Agency (IRENA), and the Green Technology Center to be created by the Korean government under GGGI, and OPEC.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There is also the Global Green Growth Forum launched by the Denmark </w:t>
      </w:r>
      <w:r w:rsidRPr="003C47E8">
        <w:rPr>
          <w:rFonts w:ascii="Times New Roman" w:hAnsi="Times New Roman"/>
          <w:sz w:val="24"/>
          <w:szCs w:val="24"/>
          <w:lang w:bidi="en-US"/>
        </w:rPr>
        <w:t xml:space="preserve">in partnership </w:t>
      </w:r>
      <w:r w:rsidRPr="003C47E8">
        <w:rPr>
          <w:rFonts w:ascii="Times New Roman" w:hAnsi="Times New Roman" w:hint="eastAsia"/>
          <w:sz w:val="24"/>
          <w:szCs w:val="24"/>
          <w:lang w:bidi="en-US"/>
        </w:rPr>
        <w:t>with K</w:t>
      </w:r>
      <w:r w:rsidRPr="003C47E8">
        <w:rPr>
          <w:rFonts w:ascii="Times New Roman" w:hAnsi="Times New Roman"/>
          <w:sz w:val="24"/>
          <w:szCs w:val="24"/>
          <w:lang w:bidi="en-US"/>
        </w:rPr>
        <w:t>o</w:t>
      </w:r>
      <w:r w:rsidRPr="003C47E8">
        <w:rPr>
          <w:rFonts w:ascii="Times New Roman" w:hAnsi="Times New Roman" w:hint="eastAsia"/>
          <w:sz w:val="24"/>
          <w:szCs w:val="24"/>
          <w:lang w:bidi="en-US"/>
        </w:rPr>
        <w:t>rea and the GGGI, for global public-private partnership initiatives in specific sectors.  The GGG Summit will meet for the first time in Copenhagen, in October 2011.</w:t>
      </w:r>
      <w:r w:rsidRPr="003C47E8">
        <w:rPr>
          <w:rFonts w:ascii="Times New Roman" w:hAnsi="Times New Roman" w:cs="Times New Roman"/>
          <w:sz w:val="24"/>
          <w:szCs w:val="24"/>
        </w:rPr>
        <w:t xml:space="preserve">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There is also the </w:t>
      </w:r>
      <w:r w:rsidRPr="003C47E8">
        <w:rPr>
          <w:rFonts w:ascii="Times New Roman" w:hAnsi="Times New Roman"/>
          <w:sz w:val="24"/>
          <w:szCs w:val="24"/>
          <w:lang w:bidi="en-US"/>
        </w:rPr>
        <w:t>‘</w:t>
      </w:r>
      <w:r w:rsidRPr="003C47E8">
        <w:rPr>
          <w:rFonts w:ascii="Times New Roman" w:hAnsi="Times New Roman" w:hint="eastAsia"/>
          <w:sz w:val="24"/>
          <w:szCs w:val="24"/>
          <w:lang w:bidi="en-US"/>
        </w:rPr>
        <w:t>Green Growth Leaders</w:t>
      </w:r>
      <w:r w:rsidRPr="003C47E8">
        <w:rPr>
          <w:rFonts w:ascii="Times New Roman" w:hAnsi="Times New Roman"/>
          <w:sz w:val="24"/>
          <w:szCs w:val="24"/>
          <w:lang w:bidi="en-US"/>
        </w:rPr>
        <w:t>’</w:t>
      </w:r>
      <w:r w:rsidRPr="003C47E8">
        <w:rPr>
          <w:rFonts w:ascii="Times New Roman" w:hAnsi="Times New Roman" w:hint="eastAsia"/>
          <w:sz w:val="24"/>
          <w:szCs w:val="24"/>
          <w:lang w:bidi="en-US"/>
        </w:rPr>
        <w:t xml:space="preserve">, an international NGO for the </w:t>
      </w:r>
      <w:r w:rsidRPr="003C47E8">
        <w:rPr>
          <w:rFonts w:ascii="Times New Roman" w:hAnsi="Times New Roman"/>
          <w:sz w:val="24"/>
          <w:szCs w:val="24"/>
          <w:lang w:bidi="en-US"/>
        </w:rPr>
        <w:t>‘</w:t>
      </w:r>
      <w:r w:rsidRPr="003C47E8">
        <w:rPr>
          <w:rFonts w:ascii="Times New Roman" w:hAnsi="Times New Roman" w:hint="eastAsia"/>
          <w:sz w:val="24"/>
          <w:szCs w:val="24"/>
          <w:lang w:bidi="en-US"/>
        </w:rPr>
        <w:t>documentation, demonstration, and communication</w:t>
      </w:r>
      <w:r w:rsidRPr="003C47E8">
        <w:rPr>
          <w:rFonts w:ascii="Times New Roman" w:hAnsi="Times New Roman"/>
          <w:sz w:val="24"/>
          <w:szCs w:val="24"/>
          <w:lang w:bidi="en-US"/>
        </w:rPr>
        <w:t>’</w:t>
      </w:r>
      <w:r w:rsidRPr="003C47E8">
        <w:rPr>
          <w:rFonts w:ascii="Times New Roman" w:hAnsi="Times New Roman" w:hint="eastAsia"/>
          <w:sz w:val="24"/>
          <w:szCs w:val="24"/>
          <w:lang w:bidi="en-US"/>
        </w:rPr>
        <w:t xml:space="preserve">, of, or on, best practices of green growth by countries, regions and cities, newly launched in September, 2010, by The Monday Morning, a think tank based in Copenhagen.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b/>
          <w:sz w:val="24"/>
          <w:szCs w:val="24"/>
          <w:lang w:bidi="en-US"/>
        </w:rPr>
        <w:lastRenderedPageBreak/>
        <w:t xml:space="preserve">The G20 Summit should acknowledge green </w:t>
      </w:r>
      <w:r w:rsidRPr="003C47E8">
        <w:rPr>
          <w:rFonts w:ascii="Times New Roman" w:hAnsi="Times New Roman"/>
          <w:b/>
          <w:sz w:val="24"/>
          <w:szCs w:val="24"/>
          <w:lang w:bidi="en-US"/>
        </w:rPr>
        <w:t>growth</w:t>
      </w:r>
      <w:r w:rsidRPr="003C47E8">
        <w:rPr>
          <w:rFonts w:ascii="Times New Roman" w:hAnsi="Times New Roman" w:hint="eastAsia"/>
          <w:b/>
          <w:sz w:val="24"/>
          <w:szCs w:val="24"/>
          <w:lang w:bidi="en-US"/>
        </w:rPr>
        <w:t xml:space="preserve"> as new paradigm for global growth and development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All these institutions can function more effectively, and may fall into places over time to form a global architecture for green growth, when the G20 Summit, the self-proclaimed </w:t>
      </w:r>
      <w:r w:rsidRPr="003C47E8">
        <w:rPr>
          <w:rFonts w:ascii="Times New Roman" w:hAnsi="Times New Roman"/>
          <w:sz w:val="24"/>
          <w:szCs w:val="24"/>
          <w:lang w:bidi="en-US"/>
        </w:rPr>
        <w:t>‘</w:t>
      </w:r>
      <w:r w:rsidRPr="003C47E8">
        <w:rPr>
          <w:rFonts w:ascii="Times New Roman" w:hAnsi="Times New Roman" w:hint="eastAsia"/>
          <w:sz w:val="24"/>
          <w:szCs w:val="24"/>
          <w:lang w:bidi="en-US"/>
        </w:rPr>
        <w:t>premier forum for international economic cooperation</w:t>
      </w:r>
      <w:r w:rsidRPr="003C47E8">
        <w:rPr>
          <w:rFonts w:ascii="Times New Roman" w:hAnsi="Times New Roman"/>
          <w:sz w:val="24"/>
          <w:szCs w:val="24"/>
          <w:lang w:bidi="en-US"/>
        </w:rPr>
        <w:t>’</w:t>
      </w:r>
      <w:r w:rsidRPr="003C47E8">
        <w:rPr>
          <w:rFonts w:ascii="Times New Roman" w:hAnsi="Times New Roman" w:hint="eastAsia"/>
          <w:sz w:val="24"/>
          <w:szCs w:val="24"/>
          <w:lang w:bidi="en-US"/>
        </w:rPr>
        <w:t xml:space="preserve">, commits itself to the promotion of global green growth and assumes a leadership role in </w:t>
      </w:r>
      <w:r w:rsidRPr="003C47E8">
        <w:rPr>
          <w:rFonts w:ascii="Times New Roman" w:hAnsi="Times New Roman"/>
          <w:sz w:val="24"/>
          <w:szCs w:val="24"/>
          <w:lang w:bidi="en-US"/>
        </w:rPr>
        <w:t>building</w:t>
      </w:r>
      <w:r w:rsidRPr="003C47E8">
        <w:rPr>
          <w:rFonts w:ascii="Times New Roman" w:hAnsi="Times New Roman" w:hint="eastAsia"/>
          <w:sz w:val="24"/>
          <w:szCs w:val="24"/>
          <w:lang w:bidi="en-US"/>
        </w:rPr>
        <w:t xml:space="preserve"> the architecture.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Colin Bradford [of CIGI and the Brookings] argue that GG is a possible action agenda for the </w:t>
      </w:r>
      <w:r w:rsidRPr="003C47E8">
        <w:rPr>
          <w:rFonts w:ascii="Times New Roman" w:hAnsi="Times New Roman"/>
          <w:sz w:val="24"/>
          <w:szCs w:val="24"/>
          <w:lang w:bidi="en-US"/>
        </w:rPr>
        <w:t xml:space="preserve">G20 Leaders who could make the G20 a global steering mechanism capable of providing a vision of the future, and a strategic guidance for the international institutions and global leaders for the </w:t>
      </w:r>
      <w:r w:rsidRPr="003C47E8">
        <w:rPr>
          <w:rFonts w:ascii="Times New Roman" w:hAnsi="Times New Roman" w:hint="eastAsia"/>
          <w:sz w:val="24"/>
          <w:szCs w:val="24"/>
          <w:lang w:bidi="en-US"/>
        </w:rPr>
        <w:t>21</w:t>
      </w:r>
      <w:r w:rsidRPr="003C47E8">
        <w:rPr>
          <w:rFonts w:ascii="Times New Roman" w:hAnsi="Times New Roman" w:hint="eastAsia"/>
          <w:sz w:val="24"/>
          <w:szCs w:val="24"/>
          <w:vertAlign w:val="superscript"/>
          <w:lang w:bidi="en-US"/>
        </w:rPr>
        <w:t>st</w:t>
      </w:r>
      <w:r w:rsidRPr="003C47E8">
        <w:rPr>
          <w:rFonts w:ascii="Times New Roman" w:hAnsi="Times New Roman" w:hint="eastAsia"/>
          <w:sz w:val="24"/>
          <w:szCs w:val="24"/>
          <w:lang w:bidi="en-US"/>
        </w:rPr>
        <w:t xml:space="preserve"> century.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The Seoul G20 Summit, on the one hand, reiterated their commitment to take strong and action-oriented measures and to remain dedicated to UN climate change negotiations.  On the other hand, the G20 committed </w:t>
      </w:r>
      <w:proofErr w:type="gramStart"/>
      <w:r w:rsidRPr="003C47E8">
        <w:rPr>
          <w:rFonts w:ascii="Times New Roman" w:hAnsi="Times New Roman" w:hint="eastAsia"/>
          <w:sz w:val="24"/>
          <w:szCs w:val="24"/>
          <w:lang w:bidi="en-US"/>
        </w:rPr>
        <w:t>themselves</w:t>
      </w:r>
      <w:proofErr w:type="gramEnd"/>
      <w:r w:rsidRPr="003C47E8">
        <w:rPr>
          <w:rFonts w:ascii="Times New Roman" w:hAnsi="Times New Roman" w:hint="eastAsia"/>
          <w:sz w:val="24"/>
          <w:szCs w:val="24"/>
          <w:lang w:bidi="en-US"/>
        </w:rPr>
        <w:t xml:space="preserve"> to support country-led green growth policies, and further to take steps to create, as appropriate, the enabling environments </w:t>
      </w:r>
      <w:r w:rsidRPr="003C47E8">
        <w:rPr>
          <w:rFonts w:ascii="Times New Roman" w:hAnsi="Times New Roman"/>
          <w:sz w:val="24"/>
          <w:szCs w:val="24"/>
          <w:lang w:bidi="en-US"/>
        </w:rPr>
        <w:t>that</w:t>
      </w:r>
      <w:r w:rsidRPr="003C47E8">
        <w:rPr>
          <w:rFonts w:ascii="Times New Roman" w:hAnsi="Times New Roman" w:hint="eastAsia"/>
          <w:sz w:val="24"/>
          <w:szCs w:val="24"/>
          <w:lang w:bidi="en-US"/>
        </w:rPr>
        <w:t xml:space="preserve"> are conducive to green growth.  The G20 Summit to meet in 2011 and beyond should follow-up on this commitment. </w:t>
      </w:r>
    </w:p>
    <w:p w:rsidR="003F7103" w:rsidRPr="001E69FD" w:rsidRDefault="003F7103" w:rsidP="003F7103">
      <w:pPr>
        <w:pStyle w:val="MS"/>
        <w:spacing w:line="360" w:lineRule="auto"/>
        <w:rPr>
          <w:rFonts w:ascii="Times New Roman" w:hAnsi="Times New Roman" w:cs="Times New Roman"/>
          <w:sz w:val="24"/>
          <w:szCs w:val="24"/>
        </w:rPr>
      </w:pP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sz w:val="24"/>
          <w:szCs w:val="24"/>
          <w:lang w:bidi="en-US"/>
        </w:rPr>
        <w:t xml:space="preserve">Under the agenda of green growth, the G20 should discuss the global </w:t>
      </w:r>
      <w:r w:rsidRPr="003C47E8">
        <w:rPr>
          <w:rFonts w:ascii="Times New Roman" w:hAnsi="Times New Roman"/>
          <w:sz w:val="24"/>
          <w:szCs w:val="24"/>
          <w:lang w:bidi="en-US"/>
        </w:rPr>
        <w:t>architecture</w:t>
      </w:r>
      <w:r w:rsidRPr="003C47E8">
        <w:rPr>
          <w:rFonts w:ascii="Times New Roman" w:hAnsi="Times New Roman" w:hint="eastAsia"/>
          <w:sz w:val="24"/>
          <w:szCs w:val="24"/>
          <w:lang w:bidi="en-US"/>
        </w:rPr>
        <w:t xml:space="preserve"> for green growth as a new paradigm for global economic growth, and reframe the global climate change regime to be created as part of this new paradigm. </w:t>
      </w:r>
    </w:p>
    <w:p w:rsidR="003F7103" w:rsidRDefault="003F7103" w:rsidP="003F7103">
      <w:pPr>
        <w:pStyle w:val="MS"/>
        <w:spacing w:line="360" w:lineRule="auto"/>
        <w:rPr>
          <w:rFonts w:ascii="Times New Roman" w:hAnsi="Times New Roman" w:cs="Times New Roman"/>
          <w:sz w:val="24"/>
          <w:szCs w:val="24"/>
        </w:rPr>
      </w:pPr>
      <w:r w:rsidRPr="003C47E8">
        <w:rPr>
          <w:rFonts w:ascii="Times New Roman" w:hAnsi="Times New Roman" w:hint="eastAsia"/>
          <w:b/>
          <w:sz w:val="24"/>
          <w:szCs w:val="24"/>
          <w:lang w:bidi="en-US"/>
        </w:rPr>
        <w:t>Green growth as platform for bottom-up approach to new climate negotiations</w:t>
      </w:r>
    </w:p>
    <w:p w:rsidR="003F7103" w:rsidRPr="001E69FD" w:rsidRDefault="003F7103" w:rsidP="003F7103">
      <w:pPr>
        <w:pStyle w:val="MS"/>
        <w:spacing w:line="360" w:lineRule="auto"/>
        <w:rPr>
          <w:rFonts w:ascii="Times New Roman" w:hAnsi="Times New Roman" w:cs="Times New Roman"/>
          <w:sz w:val="24"/>
          <w:szCs w:val="24"/>
        </w:rPr>
      </w:pPr>
    </w:p>
    <w:p w:rsidR="003F7103" w:rsidRPr="003C47E8" w:rsidRDefault="003F7103" w:rsidP="003F7103">
      <w:pPr>
        <w:spacing w:after="0" w:line="360" w:lineRule="auto"/>
        <w:rPr>
          <w:rFonts w:ascii="Times New Roman" w:hAnsi="Times New Roman"/>
          <w:sz w:val="24"/>
          <w:szCs w:val="24"/>
          <w:lang w:eastAsia="ko-KR"/>
        </w:rPr>
      </w:pPr>
      <w:r w:rsidRPr="003C47E8">
        <w:rPr>
          <w:rFonts w:ascii="Times New Roman" w:hAnsi="Times New Roman" w:hint="eastAsia"/>
          <w:sz w:val="24"/>
          <w:szCs w:val="24"/>
          <w:lang w:eastAsia="ko-KR"/>
        </w:rPr>
        <w:t>Based on the OECD</w:t>
      </w:r>
      <w:r w:rsidRPr="003C47E8">
        <w:rPr>
          <w:rFonts w:ascii="Times New Roman" w:hAnsi="Times New Roman"/>
          <w:sz w:val="24"/>
          <w:szCs w:val="24"/>
          <w:lang w:eastAsia="ko-KR"/>
        </w:rPr>
        <w:t>’</w:t>
      </w:r>
      <w:r w:rsidRPr="003C47E8">
        <w:rPr>
          <w:rFonts w:ascii="Times New Roman" w:hAnsi="Times New Roman" w:hint="eastAsia"/>
          <w:sz w:val="24"/>
          <w:szCs w:val="24"/>
          <w:lang w:eastAsia="ko-KR"/>
        </w:rPr>
        <w:t xml:space="preserve">s Green Growth Strategy, the G20 should discuss the feasibility of global green </w:t>
      </w:r>
      <w:proofErr w:type="gramStart"/>
      <w:r w:rsidRPr="003C47E8">
        <w:rPr>
          <w:rFonts w:ascii="Times New Roman" w:hAnsi="Times New Roman" w:hint="eastAsia"/>
          <w:sz w:val="24"/>
          <w:szCs w:val="24"/>
          <w:lang w:eastAsia="ko-KR"/>
        </w:rPr>
        <w:t>growth,</w:t>
      </w:r>
      <w:proofErr w:type="gramEnd"/>
      <w:r w:rsidRPr="003C47E8">
        <w:rPr>
          <w:rFonts w:ascii="Times New Roman" w:hAnsi="Times New Roman" w:hint="eastAsia"/>
          <w:sz w:val="24"/>
          <w:szCs w:val="24"/>
          <w:lang w:eastAsia="ko-KR"/>
        </w:rPr>
        <w:t xml:space="preserve"> acknowledge key principles for such growth and the crucial importance of pricing carbon and environmental pollution in enabling global green growth.  Furthermore, the G20 should discuss, and possibly agree on the need, as well as how, to develop and take a bottom-up approach to the global climate change regime.  </w:t>
      </w:r>
    </w:p>
    <w:p w:rsidR="003F7103" w:rsidRPr="003C47E8" w:rsidRDefault="003F7103" w:rsidP="003F7103">
      <w:pPr>
        <w:spacing w:after="0" w:line="360" w:lineRule="auto"/>
        <w:rPr>
          <w:rFonts w:ascii="Times New Roman" w:hAnsi="Times New Roman"/>
          <w:sz w:val="24"/>
          <w:szCs w:val="24"/>
          <w:lang w:eastAsia="ko-KR"/>
        </w:rPr>
      </w:pPr>
    </w:p>
    <w:p w:rsidR="003F7103" w:rsidRDefault="003F7103" w:rsidP="003F7103">
      <w:pPr>
        <w:pStyle w:val="MS"/>
        <w:spacing w:line="360" w:lineRule="auto"/>
        <w:rPr>
          <w:rFonts w:ascii="Times New Roman" w:hAnsi="Times New Roman"/>
          <w:sz w:val="24"/>
          <w:szCs w:val="24"/>
          <w:lang w:bidi="en-US"/>
        </w:rPr>
      </w:pPr>
      <w:r w:rsidRPr="003C47E8">
        <w:rPr>
          <w:rFonts w:ascii="Times New Roman" w:hAnsi="Times New Roman" w:hint="eastAsia"/>
          <w:sz w:val="24"/>
          <w:szCs w:val="24"/>
          <w:lang w:bidi="en-US"/>
        </w:rPr>
        <w:t xml:space="preserve">Such new </w:t>
      </w:r>
      <w:r w:rsidRPr="003C47E8">
        <w:rPr>
          <w:rFonts w:ascii="Times New Roman" w:hAnsi="Times New Roman"/>
          <w:sz w:val="24"/>
          <w:szCs w:val="24"/>
          <w:lang w:bidi="en-US"/>
        </w:rPr>
        <w:t>approach</w:t>
      </w:r>
      <w:r w:rsidRPr="003C47E8">
        <w:rPr>
          <w:rFonts w:ascii="Times New Roman" w:hAnsi="Times New Roman" w:hint="eastAsia"/>
          <w:sz w:val="24"/>
          <w:szCs w:val="24"/>
          <w:lang w:bidi="en-US"/>
        </w:rPr>
        <w:t xml:space="preserve"> to climate change negotiations will hopefully facilitate progress toward an effective regime, </w:t>
      </w:r>
      <w:r w:rsidRPr="003C47E8">
        <w:rPr>
          <w:rFonts w:ascii="Times New Roman" w:hAnsi="Times New Roman"/>
          <w:sz w:val="24"/>
          <w:szCs w:val="24"/>
          <w:lang w:bidi="en-US"/>
        </w:rPr>
        <w:t>with</w:t>
      </w:r>
      <w:r w:rsidRPr="003C47E8">
        <w:rPr>
          <w:rFonts w:ascii="Times New Roman" w:hAnsi="Times New Roman" w:hint="eastAsia"/>
          <w:sz w:val="24"/>
          <w:szCs w:val="24"/>
          <w:lang w:bidi="en-US"/>
        </w:rPr>
        <w:t xml:space="preserve"> countries making voluntary and strong commitments in what </w:t>
      </w:r>
      <w:r w:rsidRPr="003C47E8">
        <w:rPr>
          <w:rFonts w:ascii="Times New Roman" w:hAnsi="Times New Roman" w:hint="eastAsia"/>
          <w:sz w:val="24"/>
          <w:szCs w:val="24"/>
          <w:lang w:bidi="en-US"/>
        </w:rPr>
        <w:lastRenderedPageBreak/>
        <w:t xml:space="preserve">President Lee Myung-bak of Korea called the </w:t>
      </w:r>
      <w:r w:rsidRPr="003C47E8">
        <w:rPr>
          <w:rFonts w:ascii="Times New Roman" w:hAnsi="Times New Roman"/>
          <w:sz w:val="24"/>
          <w:szCs w:val="24"/>
          <w:lang w:bidi="en-US"/>
        </w:rPr>
        <w:t>‘</w:t>
      </w:r>
      <w:r w:rsidRPr="003C47E8">
        <w:rPr>
          <w:rFonts w:ascii="Times New Roman" w:hAnsi="Times New Roman" w:hint="eastAsia"/>
          <w:sz w:val="24"/>
          <w:szCs w:val="24"/>
          <w:lang w:bidi="en-US"/>
        </w:rPr>
        <w:t>Me First</w:t>
      </w:r>
      <w:r w:rsidRPr="003C47E8">
        <w:rPr>
          <w:rFonts w:ascii="Times New Roman" w:hAnsi="Times New Roman"/>
          <w:sz w:val="24"/>
          <w:szCs w:val="24"/>
          <w:lang w:bidi="en-US"/>
        </w:rPr>
        <w:t>’</w:t>
      </w:r>
      <w:r w:rsidRPr="003C47E8">
        <w:rPr>
          <w:rFonts w:ascii="Times New Roman" w:hAnsi="Times New Roman" w:hint="eastAsia"/>
          <w:sz w:val="24"/>
          <w:szCs w:val="24"/>
          <w:lang w:bidi="en-US"/>
        </w:rPr>
        <w:t xml:space="preserve"> spirit when he proclaimed Korea</w:t>
      </w:r>
      <w:r w:rsidRPr="003C47E8">
        <w:rPr>
          <w:rFonts w:ascii="Times New Roman" w:hAnsi="Times New Roman"/>
          <w:sz w:val="24"/>
          <w:szCs w:val="24"/>
          <w:lang w:bidi="en-US"/>
        </w:rPr>
        <w:t>’</w:t>
      </w:r>
      <w:r w:rsidRPr="003C47E8">
        <w:rPr>
          <w:rFonts w:ascii="Times New Roman" w:hAnsi="Times New Roman" w:hint="eastAsia"/>
          <w:sz w:val="24"/>
          <w:szCs w:val="24"/>
          <w:lang w:bidi="en-US"/>
        </w:rPr>
        <w:t xml:space="preserve">s voluntary medium-term GHG emission reduction target in Copenhagen. </w:t>
      </w:r>
    </w:p>
    <w:p w:rsidR="003F7103" w:rsidRDefault="003F7103" w:rsidP="003F7103">
      <w:pPr>
        <w:pStyle w:val="MS"/>
        <w:spacing w:line="360" w:lineRule="auto"/>
        <w:rPr>
          <w:rFonts w:ascii="Times New Roman" w:hAnsi="Times New Roman"/>
          <w:sz w:val="24"/>
          <w:szCs w:val="24"/>
          <w:lang w:bidi="en-US"/>
        </w:rPr>
      </w:pPr>
    </w:p>
    <w:p w:rsidR="003F7103" w:rsidRDefault="003F7103" w:rsidP="003F7103">
      <w:pPr>
        <w:pStyle w:val="MS"/>
        <w:spacing w:line="360" w:lineRule="auto"/>
        <w:rPr>
          <w:rFonts w:ascii="Times New Roman" w:hAnsi="Times New Roman"/>
          <w:sz w:val="24"/>
          <w:szCs w:val="24"/>
          <w:lang w:bidi="en-US"/>
        </w:rPr>
      </w:pPr>
    </w:p>
    <w:p w:rsidR="003F7103" w:rsidRDefault="003F7103" w:rsidP="003F7103">
      <w:pPr>
        <w:pStyle w:val="MS"/>
        <w:spacing w:line="360" w:lineRule="auto"/>
        <w:rPr>
          <w:rFonts w:ascii="Times New Roman" w:hAnsi="Times New Roman"/>
          <w:sz w:val="24"/>
          <w:szCs w:val="24"/>
          <w:lang w:bidi="en-US"/>
        </w:rPr>
      </w:pPr>
    </w:p>
    <w:p w:rsidR="003F7103" w:rsidRDefault="003F7103" w:rsidP="003F7103">
      <w:pPr>
        <w:pStyle w:val="MS"/>
        <w:spacing w:line="360" w:lineRule="auto"/>
        <w:rPr>
          <w:rFonts w:ascii="Times New Roman" w:hAnsi="Times New Roman"/>
          <w:sz w:val="24"/>
          <w:szCs w:val="24"/>
          <w:lang w:bidi="en-US"/>
        </w:rPr>
      </w:pPr>
    </w:p>
    <w:p w:rsidR="0006528B" w:rsidRDefault="003F7103"/>
    <w:sectPr w:rsidR="0006528B" w:rsidSect="00516BBD">
      <w:pgSz w:w="11906" w:h="16838"/>
      <w:pgMar w:top="1701" w:right="1440" w:bottom="1440" w:left="1440" w:header="851" w:footer="992" w:gutter="0"/>
      <w:cols w:space="425"/>
      <w:docGrid w:linePitch="360"/>
    </w:sectPr>
  </w:body>
</w:document>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D36AA"/>
    <w:multiLevelType w:val="hybridMultilevel"/>
    <w:tmpl w:val="105E3C8A"/>
    <w:lvl w:ilvl="0" w:tplc="59487954">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3F7103"/>
    <w:rsid w:val="00096835"/>
    <w:rsid w:val="003F7103"/>
    <w:rsid w:val="004F14B4"/>
    <w:rsid w:val="00516BBD"/>
    <w:rsid w:val="009E1B35"/>
    <w:rsid w:val="00DD6712"/>
    <w:rsid w:val="00F00768"/>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103"/>
    <w:pPr>
      <w:spacing w:after="200" w:line="276" w:lineRule="auto"/>
    </w:pPr>
    <w:rPr>
      <w:rFonts w:ascii="바탕" w:eastAsia="바탕" w:hAnsi="바탕" w:cs="Times New Roman"/>
      <w:color w:val="000000"/>
      <w:kern w:val="0"/>
      <w:sz w:val="18"/>
      <w:szCs w:val="18"/>
      <w:lang w:eastAsia="en-US" w:bidi="en-US"/>
    </w:rPr>
  </w:style>
  <w:style w:type="paragraph" w:styleId="1">
    <w:name w:val="heading 1"/>
    <w:basedOn w:val="a"/>
    <w:next w:val="a"/>
    <w:link w:val="1Char"/>
    <w:uiPriority w:val="9"/>
    <w:qFormat/>
    <w:rsid w:val="00F00768"/>
    <w:pPr>
      <w:spacing w:before="480" w:after="0"/>
      <w:contextualSpacing/>
      <w:outlineLvl w:val="0"/>
    </w:pPr>
    <w:rPr>
      <w:rFonts w:ascii="맑은 고딕" w:eastAsia="맑은 고딕" w:hAnsi="맑은 고딕"/>
      <w:b/>
      <w:bCs/>
      <w:color w:val="auto"/>
      <w:sz w:val="28"/>
      <w:szCs w:val="28"/>
      <w:lang w:eastAsia="ko-KR" w:bidi="ar-SA"/>
    </w:rPr>
  </w:style>
  <w:style w:type="paragraph" w:styleId="2">
    <w:name w:val="heading 2"/>
    <w:basedOn w:val="a"/>
    <w:next w:val="a"/>
    <w:link w:val="2Char"/>
    <w:uiPriority w:val="9"/>
    <w:qFormat/>
    <w:rsid w:val="00F00768"/>
    <w:pPr>
      <w:spacing w:before="200" w:after="0"/>
      <w:outlineLvl w:val="1"/>
    </w:pPr>
    <w:rPr>
      <w:rFonts w:ascii="맑은 고딕" w:eastAsia="맑은 고딕" w:hAnsi="맑은 고딕"/>
      <w:b/>
      <w:bCs/>
      <w:color w:val="auto"/>
      <w:sz w:val="26"/>
      <w:szCs w:val="26"/>
      <w:lang w:eastAsia="ko-KR" w:bidi="ar-SA"/>
    </w:rPr>
  </w:style>
  <w:style w:type="paragraph" w:styleId="3">
    <w:name w:val="heading 3"/>
    <w:basedOn w:val="a"/>
    <w:next w:val="a"/>
    <w:link w:val="3Char"/>
    <w:uiPriority w:val="9"/>
    <w:qFormat/>
    <w:rsid w:val="00F00768"/>
    <w:pPr>
      <w:spacing w:before="200" w:after="0" w:line="271" w:lineRule="auto"/>
      <w:outlineLvl w:val="2"/>
    </w:pPr>
    <w:rPr>
      <w:rFonts w:ascii="맑은 고딕" w:eastAsia="맑은 고딕" w:hAnsi="맑은 고딕"/>
      <w:b/>
      <w:bCs/>
      <w:color w:val="auto"/>
      <w:sz w:val="20"/>
      <w:szCs w:val="20"/>
      <w:lang w:eastAsia="ko-KR" w:bidi="ar-SA"/>
    </w:rPr>
  </w:style>
  <w:style w:type="paragraph" w:styleId="4">
    <w:name w:val="heading 4"/>
    <w:basedOn w:val="a"/>
    <w:next w:val="a"/>
    <w:link w:val="4Char"/>
    <w:uiPriority w:val="9"/>
    <w:qFormat/>
    <w:rsid w:val="00F00768"/>
    <w:pPr>
      <w:spacing w:before="200" w:after="0"/>
      <w:outlineLvl w:val="3"/>
    </w:pPr>
    <w:rPr>
      <w:rFonts w:ascii="맑은 고딕" w:eastAsia="맑은 고딕" w:hAnsi="맑은 고딕"/>
      <w:b/>
      <w:bCs/>
      <w:i/>
      <w:iCs/>
      <w:color w:val="auto"/>
      <w:sz w:val="20"/>
      <w:szCs w:val="20"/>
      <w:lang w:eastAsia="ko-KR" w:bidi="ar-SA"/>
    </w:rPr>
  </w:style>
  <w:style w:type="paragraph" w:styleId="5">
    <w:name w:val="heading 5"/>
    <w:basedOn w:val="a"/>
    <w:next w:val="a"/>
    <w:link w:val="5Char"/>
    <w:uiPriority w:val="9"/>
    <w:qFormat/>
    <w:rsid w:val="00F00768"/>
    <w:pPr>
      <w:spacing w:before="200" w:after="0"/>
      <w:outlineLvl w:val="4"/>
    </w:pPr>
    <w:rPr>
      <w:rFonts w:ascii="맑은 고딕" w:eastAsia="맑은 고딕" w:hAnsi="맑은 고딕"/>
      <w:b/>
      <w:bCs/>
      <w:color w:val="7F7F7F"/>
      <w:sz w:val="20"/>
      <w:szCs w:val="20"/>
      <w:lang w:eastAsia="ko-KR" w:bidi="ar-SA"/>
    </w:rPr>
  </w:style>
  <w:style w:type="paragraph" w:styleId="6">
    <w:name w:val="heading 6"/>
    <w:basedOn w:val="a"/>
    <w:next w:val="a"/>
    <w:link w:val="6Char"/>
    <w:uiPriority w:val="9"/>
    <w:qFormat/>
    <w:rsid w:val="00F00768"/>
    <w:pPr>
      <w:spacing w:after="0" w:line="271" w:lineRule="auto"/>
      <w:outlineLvl w:val="5"/>
    </w:pPr>
    <w:rPr>
      <w:rFonts w:ascii="맑은 고딕" w:eastAsia="맑은 고딕" w:hAnsi="맑은 고딕"/>
      <w:b/>
      <w:bCs/>
      <w:i/>
      <w:iCs/>
      <w:color w:val="7F7F7F"/>
      <w:sz w:val="20"/>
      <w:szCs w:val="20"/>
      <w:lang w:eastAsia="ko-KR" w:bidi="ar-SA"/>
    </w:rPr>
  </w:style>
  <w:style w:type="paragraph" w:styleId="7">
    <w:name w:val="heading 7"/>
    <w:basedOn w:val="a"/>
    <w:next w:val="a"/>
    <w:link w:val="7Char"/>
    <w:uiPriority w:val="9"/>
    <w:qFormat/>
    <w:rsid w:val="00F00768"/>
    <w:pPr>
      <w:spacing w:after="0"/>
      <w:outlineLvl w:val="6"/>
    </w:pPr>
    <w:rPr>
      <w:rFonts w:ascii="맑은 고딕" w:eastAsia="맑은 고딕" w:hAnsi="맑은 고딕"/>
      <w:i/>
      <w:iCs/>
      <w:color w:val="auto"/>
      <w:sz w:val="20"/>
      <w:szCs w:val="20"/>
      <w:lang w:eastAsia="ko-KR" w:bidi="ar-SA"/>
    </w:rPr>
  </w:style>
  <w:style w:type="paragraph" w:styleId="8">
    <w:name w:val="heading 8"/>
    <w:basedOn w:val="a"/>
    <w:next w:val="a"/>
    <w:link w:val="8Char"/>
    <w:uiPriority w:val="9"/>
    <w:qFormat/>
    <w:rsid w:val="00F00768"/>
    <w:pPr>
      <w:spacing w:after="0"/>
      <w:outlineLvl w:val="7"/>
    </w:pPr>
    <w:rPr>
      <w:rFonts w:ascii="맑은 고딕" w:eastAsia="맑은 고딕" w:hAnsi="맑은 고딕"/>
      <w:color w:val="auto"/>
      <w:sz w:val="20"/>
      <w:szCs w:val="20"/>
      <w:lang w:eastAsia="ko-KR" w:bidi="ar-SA"/>
    </w:rPr>
  </w:style>
  <w:style w:type="paragraph" w:styleId="9">
    <w:name w:val="heading 9"/>
    <w:basedOn w:val="a"/>
    <w:next w:val="a"/>
    <w:link w:val="9Char"/>
    <w:uiPriority w:val="9"/>
    <w:qFormat/>
    <w:rsid w:val="00F00768"/>
    <w:pPr>
      <w:spacing w:after="0"/>
      <w:outlineLvl w:val="8"/>
    </w:pPr>
    <w:rPr>
      <w:rFonts w:ascii="맑은 고딕" w:eastAsia="맑은 고딕" w:hAnsi="맑은 고딕"/>
      <w:i/>
      <w:iCs/>
      <w:color w:val="auto"/>
      <w:spacing w:val="5"/>
      <w:sz w:val="20"/>
      <w:szCs w:val="20"/>
      <w:lang w:eastAsia="ko-KR"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F00768"/>
    <w:rPr>
      <w:rFonts w:ascii="맑은 고딕" w:eastAsia="맑은 고딕" w:hAnsi="맑은 고딕" w:cs="Times New Roman"/>
      <w:b/>
      <w:bCs/>
      <w:kern w:val="0"/>
      <w:sz w:val="28"/>
      <w:szCs w:val="28"/>
    </w:rPr>
  </w:style>
  <w:style w:type="character" w:customStyle="1" w:styleId="2Char">
    <w:name w:val="제목 2 Char"/>
    <w:basedOn w:val="a0"/>
    <w:link w:val="2"/>
    <w:uiPriority w:val="9"/>
    <w:rsid w:val="00F00768"/>
    <w:rPr>
      <w:rFonts w:ascii="맑은 고딕" w:eastAsia="맑은 고딕" w:hAnsi="맑은 고딕" w:cs="Times New Roman"/>
      <w:b/>
      <w:bCs/>
      <w:kern w:val="0"/>
      <w:sz w:val="26"/>
      <w:szCs w:val="26"/>
    </w:rPr>
  </w:style>
  <w:style w:type="character" w:customStyle="1" w:styleId="3Char">
    <w:name w:val="제목 3 Char"/>
    <w:basedOn w:val="a0"/>
    <w:link w:val="3"/>
    <w:uiPriority w:val="9"/>
    <w:rsid w:val="00F00768"/>
    <w:rPr>
      <w:rFonts w:ascii="맑은 고딕" w:eastAsia="맑은 고딕" w:hAnsi="맑은 고딕" w:cs="Times New Roman"/>
      <w:b/>
      <w:bCs/>
      <w:kern w:val="0"/>
      <w:szCs w:val="20"/>
    </w:rPr>
  </w:style>
  <w:style w:type="character" w:customStyle="1" w:styleId="4Char">
    <w:name w:val="제목 4 Char"/>
    <w:basedOn w:val="a0"/>
    <w:link w:val="4"/>
    <w:uiPriority w:val="9"/>
    <w:rsid w:val="00F00768"/>
    <w:rPr>
      <w:rFonts w:ascii="맑은 고딕" w:eastAsia="맑은 고딕" w:hAnsi="맑은 고딕" w:cs="Times New Roman"/>
      <w:b/>
      <w:bCs/>
      <w:i/>
      <w:iCs/>
      <w:kern w:val="0"/>
      <w:szCs w:val="20"/>
    </w:rPr>
  </w:style>
  <w:style w:type="character" w:customStyle="1" w:styleId="5Char">
    <w:name w:val="제목 5 Char"/>
    <w:basedOn w:val="a0"/>
    <w:link w:val="5"/>
    <w:uiPriority w:val="9"/>
    <w:rsid w:val="00F00768"/>
    <w:rPr>
      <w:rFonts w:ascii="맑은 고딕" w:eastAsia="맑은 고딕" w:hAnsi="맑은 고딕" w:cs="Times New Roman"/>
      <w:b/>
      <w:bCs/>
      <w:color w:val="7F7F7F"/>
      <w:kern w:val="0"/>
      <w:szCs w:val="20"/>
    </w:rPr>
  </w:style>
  <w:style w:type="character" w:customStyle="1" w:styleId="6Char">
    <w:name w:val="제목 6 Char"/>
    <w:basedOn w:val="a0"/>
    <w:link w:val="6"/>
    <w:uiPriority w:val="9"/>
    <w:rsid w:val="00F00768"/>
    <w:rPr>
      <w:rFonts w:ascii="맑은 고딕" w:eastAsia="맑은 고딕" w:hAnsi="맑은 고딕" w:cs="Times New Roman"/>
      <w:b/>
      <w:bCs/>
      <w:i/>
      <w:iCs/>
      <w:color w:val="7F7F7F"/>
      <w:kern w:val="0"/>
      <w:szCs w:val="20"/>
    </w:rPr>
  </w:style>
  <w:style w:type="character" w:customStyle="1" w:styleId="7Char">
    <w:name w:val="제목 7 Char"/>
    <w:basedOn w:val="a0"/>
    <w:link w:val="7"/>
    <w:uiPriority w:val="9"/>
    <w:rsid w:val="00F00768"/>
    <w:rPr>
      <w:rFonts w:ascii="맑은 고딕" w:eastAsia="맑은 고딕" w:hAnsi="맑은 고딕" w:cs="Times New Roman"/>
      <w:i/>
      <w:iCs/>
      <w:kern w:val="0"/>
      <w:szCs w:val="20"/>
    </w:rPr>
  </w:style>
  <w:style w:type="character" w:customStyle="1" w:styleId="8Char">
    <w:name w:val="제목 8 Char"/>
    <w:basedOn w:val="a0"/>
    <w:link w:val="8"/>
    <w:uiPriority w:val="9"/>
    <w:rsid w:val="00F00768"/>
    <w:rPr>
      <w:rFonts w:ascii="맑은 고딕" w:eastAsia="맑은 고딕" w:hAnsi="맑은 고딕" w:cs="Times New Roman"/>
      <w:kern w:val="0"/>
      <w:szCs w:val="20"/>
    </w:rPr>
  </w:style>
  <w:style w:type="character" w:customStyle="1" w:styleId="9Char">
    <w:name w:val="제목 9 Char"/>
    <w:basedOn w:val="a0"/>
    <w:link w:val="9"/>
    <w:uiPriority w:val="9"/>
    <w:rsid w:val="00F00768"/>
    <w:rPr>
      <w:rFonts w:ascii="맑은 고딕" w:eastAsia="맑은 고딕" w:hAnsi="맑은 고딕" w:cs="Times New Roman"/>
      <w:i/>
      <w:iCs/>
      <w:spacing w:val="5"/>
      <w:kern w:val="0"/>
      <w:szCs w:val="20"/>
    </w:rPr>
  </w:style>
  <w:style w:type="paragraph" w:styleId="a3">
    <w:name w:val="Title"/>
    <w:basedOn w:val="a"/>
    <w:next w:val="a"/>
    <w:link w:val="Char"/>
    <w:uiPriority w:val="10"/>
    <w:qFormat/>
    <w:rsid w:val="00F00768"/>
    <w:pPr>
      <w:pBdr>
        <w:bottom w:val="single" w:sz="4" w:space="1" w:color="auto"/>
      </w:pBdr>
      <w:spacing w:line="240" w:lineRule="auto"/>
      <w:contextualSpacing/>
    </w:pPr>
    <w:rPr>
      <w:rFonts w:ascii="맑은 고딕" w:eastAsia="맑은 고딕" w:hAnsi="맑은 고딕"/>
      <w:color w:val="auto"/>
      <w:spacing w:val="5"/>
      <w:sz w:val="52"/>
      <w:szCs w:val="52"/>
      <w:lang w:eastAsia="ko-KR" w:bidi="ar-SA"/>
    </w:rPr>
  </w:style>
  <w:style w:type="character" w:customStyle="1" w:styleId="Char">
    <w:name w:val="제목 Char"/>
    <w:basedOn w:val="a0"/>
    <w:link w:val="a3"/>
    <w:uiPriority w:val="10"/>
    <w:rsid w:val="00F00768"/>
    <w:rPr>
      <w:rFonts w:ascii="맑은 고딕" w:eastAsia="맑은 고딕" w:hAnsi="맑은 고딕" w:cs="Times New Roman"/>
      <w:spacing w:val="5"/>
      <w:kern w:val="0"/>
      <w:sz w:val="52"/>
      <w:szCs w:val="52"/>
    </w:rPr>
  </w:style>
  <w:style w:type="paragraph" w:styleId="a4">
    <w:name w:val="Subtitle"/>
    <w:basedOn w:val="a"/>
    <w:next w:val="a"/>
    <w:link w:val="Char0"/>
    <w:uiPriority w:val="11"/>
    <w:qFormat/>
    <w:rsid w:val="00F00768"/>
    <w:pPr>
      <w:spacing w:after="600"/>
    </w:pPr>
    <w:rPr>
      <w:rFonts w:ascii="맑은 고딕" w:eastAsia="맑은 고딕" w:hAnsi="맑은 고딕"/>
      <w:i/>
      <w:iCs/>
      <w:color w:val="auto"/>
      <w:spacing w:val="13"/>
      <w:sz w:val="24"/>
      <w:szCs w:val="24"/>
      <w:lang w:eastAsia="ko-KR" w:bidi="ar-SA"/>
    </w:rPr>
  </w:style>
  <w:style w:type="character" w:customStyle="1" w:styleId="Char0">
    <w:name w:val="부제 Char"/>
    <w:basedOn w:val="a0"/>
    <w:link w:val="a4"/>
    <w:uiPriority w:val="11"/>
    <w:rsid w:val="00F00768"/>
    <w:rPr>
      <w:rFonts w:ascii="맑은 고딕" w:eastAsia="맑은 고딕" w:hAnsi="맑은 고딕" w:cs="Times New Roman"/>
      <w:i/>
      <w:iCs/>
      <w:spacing w:val="13"/>
      <w:kern w:val="0"/>
      <w:sz w:val="24"/>
      <w:szCs w:val="24"/>
    </w:rPr>
  </w:style>
  <w:style w:type="character" w:styleId="a5">
    <w:name w:val="Strong"/>
    <w:uiPriority w:val="22"/>
    <w:qFormat/>
    <w:rsid w:val="00F00768"/>
    <w:rPr>
      <w:b/>
      <w:bCs/>
    </w:rPr>
  </w:style>
  <w:style w:type="character" w:styleId="a6">
    <w:name w:val="Emphasis"/>
    <w:uiPriority w:val="20"/>
    <w:qFormat/>
    <w:rsid w:val="00F00768"/>
    <w:rPr>
      <w:b/>
      <w:bCs/>
      <w:i/>
      <w:iCs/>
      <w:spacing w:val="10"/>
      <w:bdr w:val="none" w:sz="0" w:space="0" w:color="auto"/>
      <w:shd w:val="clear" w:color="auto" w:fill="auto"/>
    </w:rPr>
  </w:style>
  <w:style w:type="paragraph" w:styleId="a7">
    <w:name w:val="No Spacing"/>
    <w:basedOn w:val="a"/>
    <w:uiPriority w:val="1"/>
    <w:qFormat/>
    <w:rsid w:val="00F00768"/>
    <w:pPr>
      <w:spacing w:after="0" w:line="240" w:lineRule="auto"/>
    </w:pPr>
  </w:style>
  <w:style w:type="paragraph" w:styleId="a8">
    <w:name w:val="List Paragraph"/>
    <w:basedOn w:val="a"/>
    <w:uiPriority w:val="34"/>
    <w:qFormat/>
    <w:rsid w:val="00F00768"/>
    <w:pPr>
      <w:ind w:left="720"/>
      <w:contextualSpacing/>
    </w:pPr>
  </w:style>
  <w:style w:type="paragraph" w:styleId="a9">
    <w:name w:val="Quote"/>
    <w:basedOn w:val="a"/>
    <w:next w:val="a"/>
    <w:link w:val="Char1"/>
    <w:uiPriority w:val="29"/>
    <w:qFormat/>
    <w:rsid w:val="00F00768"/>
    <w:pPr>
      <w:spacing w:before="200" w:after="0"/>
      <w:ind w:left="360" w:right="360"/>
    </w:pPr>
    <w:rPr>
      <w:i/>
      <w:iCs/>
      <w:color w:val="auto"/>
      <w:sz w:val="20"/>
      <w:szCs w:val="20"/>
      <w:lang w:eastAsia="ko-KR" w:bidi="ar-SA"/>
    </w:rPr>
  </w:style>
  <w:style w:type="character" w:customStyle="1" w:styleId="Char1">
    <w:name w:val="인용 Char"/>
    <w:basedOn w:val="a0"/>
    <w:link w:val="a9"/>
    <w:uiPriority w:val="29"/>
    <w:rsid w:val="00F00768"/>
    <w:rPr>
      <w:rFonts w:ascii="바탕" w:eastAsia="바탕" w:hAnsi="바탕" w:cs="Times New Roman"/>
      <w:i/>
      <w:iCs/>
      <w:kern w:val="0"/>
      <w:szCs w:val="20"/>
    </w:rPr>
  </w:style>
  <w:style w:type="paragraph" w:styleId="aa">
    <w:name w:val="Intense Quote"/>
    <w:basedOn w:val="a"/>
    <w:next w:val="a"/>
    <w:link w:val="Char2"/>
    <w:uiPriority w:val="30"/>
    <w:qFormat/>
    <w:rsid w:val="00F00768"/>
    <w:pPr>
      <w:pBdr>
        <w:bottom w:val="single" w:sz="4" w:space="1" w:color="auto"/>
      </w:pBdr>
      <w:spacing w:before="200" w:after="280"/>
      <w:ind w:left="1008" w:right="1152"/>
      <w:jc w:val="both"/>
    </w:pPr>
    <w:rPr>
      <w:b/>
      <w:bCs/>
      <w:i/>
      <w:iCs/>
      <w:color w:val="auto"/>
      <w:sz w:val="20"/>
      <w:szCs w:val="20"/>
      <w:lang w:eastAsia="ko-KR" w:bidi="ar-SA"/>
    </w:rPr>
  </w:style>
  <w:style w:type="character" w:customStyle="1" w:styleId="Char2">
    <w:name w:val="강한 인용 Char"/>
    <w:basedOn w:val="a0"/>
    <w:link w:val="aa"/>
    <w:uiPriority w:val="30"/>
    <w:rsid w:val="00F00768"/>
    <w:rPr>
      <w:rFonts w:ascii="바탕" w:eastAsia="바탕" w:hAnsi="바탕" w:cs="Times New Roman"/>
      <w:b/>
      <w:bCs/>
      <w:i/>
      <w:iCs/>
      <w:kern w:val="0"/>
      <w:szCs w:val="20"/>
    </w:rPr>
  </w:style>
  <w:style w:type="character" w:styleId="ab">
    <w:name w:val="Subtle Emphasis"/>
    <w:uiPriority w:val="19"/>
    <w:qFormat/>
    <w:rsid w:val="00F00768"/>
    <w:rPr>
      <w:i/>
      <w:iCs/>
    </w:rPr>
  </w:style>
  <w:style w:type="character" w:styleId="ac">
    <w:name w:val="Intense Emphasis"/>
    <w:uiPriority w:val="21"/>
    <w:qFormat/>
    <w:rsid w:val="00F00768"/>
    <w:rPr>
      <w:b/>
      <w:bCs/>
    </w:rPr>
  </w:style>
  <w:style w:type="character" w:styleId="ad">
    <w:name w:val="Subtle Reference"/>
    <w:uiPriority w:val="31"/>
    <w:qFormat/>
    <w:rsid w:val="00F00768"/>
    <w:rPr>
      <w:smallCaps/>
    </w:rPr>
  </w:style>
  <w:style w:type="character" w:styleId="ae">
    <w:name w:val="Intense Reference"/>
    <w:uiPriority w:val="32"/>
    <w:qFormat/>
    <w:rsid w:val="00F00768"/>
    <w:rPr>
      <w:smallCaps/>
      <w:spacing w:val="5"/>
      <w:u w:val="single"/>
    </w:rPr>
  </w:style>
  <w:style w:type="character" w:styleId="af">
    <w:name w:val="Book Title"/>
    <w:uiPriority w:val="33"/>
    <w:qFormat/>
    <w:rsid w:val="00F00768"/>
    <w:rPr>
      <w:i/>
      <w:iCs/>
      <w:smallCaps/>
      <w:spacing w:val="5"/>
    </w:rPr>
  </w:style>
  <w:style w:type="paragraph" w:styleId="TOC">
    <w:name w:val="TOC Heading"/>
    <w:basedOn w:val="1"/>
    <w:next w:val="a"/>
    <w:uiPriority w:val="39"/>
    <w:qFormat/>
    <w:rsid w:val="00F00768"/>
    <w:pPr>
      <w:outlineLvl w:val="9"/>
    </w:pPr>
  </w:style>
  <w:style w:type="paragraph" w:customStyle="1" w:styleId="MS">
    <w:name w:val="MS바탕글"/>
    <w:basedOn w:val="a"/>
    <w:rsid w:val="003F7103"/>
    <w:pPr>
      <w:snapToGrid w:val="0"/>
      <w:spacing w:after="0" w:line="384" w:lineRule="auto"/>
      <w:jc w:val="both"/>
    </w:pPr>
    <w:rPr>
      <w:rFonts w:ascii="맑은 고딕" w:eastAsia="맑은 고딕" w:hAnsi="맑은 고딕" w:cs="굴림"/>
      <w:sz w:val="20"/>
      <w:szCs w:val="20"/>
      <w:lang w:eastAsia="ko-KR"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1076</Words>
  <Characters>6137</Characters>
  <Application>Microsoft Office Word</Application>
  <DocSecurity>0</DocSecurity>
  <Lines>51</Lines>
  <Paragraphs>14</Paragraphs>
  <ScaleCrop>false</ScaleCrop>
  <Company/>
  <LinksUpToDate>false</LinksUpToDate>
  <CharactersWithSpaces>7199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dc:creator>
  <cp:keywords/>
  <dc:description/>
  <cp:lastModifiedBy>Windows XP</cp:lastModifiedBy>
  <cp:revision>1</cp:revision>
  <dcterms:created xsi:type="dcterms:W3CDTF">2011-08-19T05:19:00Z</dcterms:created>
  <dcterms:modified xsi:type="dcterms:W3CDTF">2011-08-19T05:19:00Z</dcterms:modified>
</cp:coreProperties>
</file>